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Student RiskAssess Quiz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    </w:t>
        <w:tab/>
        <w:t xml:space="preserve">Class: __________________</w:t>
        <w:tab/>
      </w:r>
    </w:p>
    <w:p w:rsidR="00000000" w:rsidDel="00000000" w:rsidP="00000000" w:rsidRDefault="00000000" w:rsidRPr="00000000" w14:paraId="00000005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Why do we do risk assessments?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make the teacher happy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reduce the chance of an accident and people getting hurt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make the lab look professional and impress visitors, even if it doesn't necessarily improve safety or reduce risks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keep the lab looking organised so it is easy to use later, therefore speeding up the process for future uses of the 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Why do we put in control measures?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eliminate all risks completely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increase the number of risks identified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complicate the risk management process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reduce the residual level of risk to low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Why do you need to add all items being used in the experiment to your </w:t>
      </w:r>
      <w:r w:rsidDel="00000000" w:rsidR="00000000" w:rsidRPr="00000000">
        <w:rPr>
          <w:b w:val="1"/>
          <w:sz w:val="20"/>
          <w:szCs w:val="20"/>
          <w:rtl w:val="0"/>
        </w:rPr>
        <w:t xml:space="preserve">r</w:t>
      </w:r>
      <w:r w:rsidDel="00000000" w:rsidR="00000000" w:rsidRPr="00000000">
        <w:rPr>
          <w:b w:val="1"/>
          <w:sz w:val="20"/>
          <w:szCs w:val="20"/>
          <w:rtl w:val="0"/>
        </w:rPr>
        <w:t xml:space="preserve">isk</w:t>
      </w:r>
      <w:r w:rsidDel="00000000" w:rsidR="00000000" w:rsidRPr="00000000">
        <w:rPr>
          <w:b w:val="1"/>
          <w:color w:val="00796b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20"/>
          <w:szCs w:val="20"/>
          <w:rtl w:val="0"/>
        </w:rPr>
        <w:t xml:space="preserve">ssessment, even if they are in the lab already?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don't need to at all because they are already standard items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comply with legal requirements and avoid any potential lawsuits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 lab equipment can still have risks that need to be considered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make sure all items are compatible with each other.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What is the most common test tube used in experiments at school? 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Large plastic test 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Small quartz glass test tube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Medium soda glass test tube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Medium glass (Pyrex) test tube</w:t>
      </w:r>
    </w:p>
    <w:p w:rsidR="00000000" w:rsidDel="00000000" w:rsidP="00000000" w:rsidRDefault="00000000" w:rsidRPr="00000000" w14:paraId="00000022">
      <w:pPr>
        <w:ind w:left="72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What should you do if your teacher or lab tech gives feedback on your risk assessment?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Write an explanation of why you disagree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“Author's Update” to make changes and comment in the Review Notes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“Create Modifiable Copy” to make changes and comment in the Review Notes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Ignore it and proceed with the experiment, saving a lot of time, so there is more time for the prac</w:t>
      </w:r>
    </w:p>
    <w:p w:rsidR="00000000" w:rsidDel="00000000" w:rsidP="00000000" w:rsidRDefault="00000000" w:rsidRPr="00000000" w14:paraId="0000002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Why is it necessary to include chemicals produced during the experiment in the risk assessment?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 make the risk assessment seem more comprehensive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might be more dangerous than the initial chemicals used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 ensure the experiment appears more thorough and professional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 increase the number of items in the risk assessment, so it is more detailed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 What should you do after pressing the ‘Generate Risk Assessment &gt;’ on the risk assessment form?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Log out immediately or close the browser to keep your work secure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Start a new experiment, and once you finish that one, make more to see how many you can make before the period is over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safety information then choose an inherent level of risk, and add control measures, if required, to bring the risk level to low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Go back to the home page and search for your risk assessment using the name of one of the people in your group on the right side of the home page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 What should you do if you cannot find a specific item in the RiskAssess database?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Create a new database entry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Skip adding it to the list, and just remember it in your head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Identify the item and its hazards in the "Other Items" box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Inform the teacher and stop the assessment, and create a new one that has all chemicals and items in the database</w:t>
      </w:r>
    </w:p>
    <w:p w:rsidR="00000000" w:rsidDel="00000000" w:rsidP="00000000" w:rsidRDefault="00000000" w:rsidRPr="00000000" w14:paraId="0000003D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 Before starting a risk assessment, how do you easily see the hazards of a chemical at different concentrations?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“Safety Information Search” on the home page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Add all the chemical concentrations to your risk assessment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 at the chemical and make an estimation. If you can’t, ask a friend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Look it up on the web (or use an AI) and make sure to check the source is reputable</w:t>
      </w:r>
    </w:p>
    <w:p w:rsidR="00000000" w:rsidDel="00000000" w:rsidP="00000000" w:rsidRDefault="00000000" w:rsidRPr="00000000" w14:paraId="00000044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10. How do you access your risk assessment again?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Search on your name in the Risk Assessment Search on the right side of the home page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Remember or write down the Risk Assessment ID number and search on it on the left side of the screen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your PIN number to find it. Do this by typing the number in the search, on the home page on the right-hand side of the screen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Risk assessments are complete after they are written and do not need to be accessed ever again.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